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ОГЭ</w:t>
        <w:br/>
      </w:r>
      <w:r>
        <w:rPr>
          <w:b/>
        </w:rPr>
        <w:t>по ФИЗИКЕ</w:t>
      </w:r>
    </w:p>
    <w:p>
      <w:pPr>
        <w:ind w:left="0" w:right="0"/>
        <w:jc w:val="center"/>
      </w:pPr>
      <w:r>
        <w:br/>
      </w:r>
      <w:r>
        <w:rPr>
          <w:b/>
        </w:rPr>
        <w:t>9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На выполнение тренировочной работы по физике отводится 3 часа (180 минут). Тренировочная работа включает в себя 22 задания.</w:t>
        <w:br/>
      </w:r>
      <w:r>
        <w:t xml:space="preserve">         Ответы к з аданиям 1 , 2 , 4 , 12–14 и 16 записываются в виде последовательности цифр. Ответом к заданиям 3, 5 и 15 является одна цифра, которая соответствует номеру правильного ответа. Ответы к заданиям 6–11 записываются в виде целого числа или конечной десятичной дроби с учётом указанных в ответе единиц. Ответ запишите в поле ответа в тексте работы. Единицы измерения в ответе указывать не надо.</w:t>
        <w:br/>
      </w:r>
      <w:r>
        <w:t xml:space="preserve">         К заданиям 17-22 следует дать развёрнутый ответ. Задания выполняются на отдельном листе. Запишите сначала номер задания, а затем ответ на него. Ответы записывайте чётко и разборчиво. Задание 17 экспериментальное, и для его выполнения необходимо воспользоваться лабораторным оборудованием.</w:t>
        <w:br/>
      </w:r>
      <w:r>
        <w:t xml:space="preserve">         При вычислениях разрешается использовать линейку и непрограммируемый калькулятор.</w:t>
        <w:br/>
      </w:r>
      <w:r>
        <w:t xml:space="preserve">         Все ответы следует записывать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r>
      <w:r>
        <w:rPr>
          <w:b/>
        </w:rPr>
        <w:t xml:space="preserve"> Записи в черновике не учитываются при оценивании работы.</w:t>
        <w:br/>
      </w:r>
      <w:r>
        <w:t xml:space="preserve">         Баллы, полученные Вами за выполненные задания, суммируются.</w:t>
        <w:br/>
      </w:r>
      <w:r>
        <w:t xml:space="preserve">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ОГЭ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r>
        <w:drawing>
          <wp:inline xmlns:a="http://schemas.openxmlformats.org/drawingml/2006/main" xmlns:pic="http://schemas.openxmlformats.org/drawingml/2006/picture">
            <wp:extent cx="5762625" cy="8115300"/>
            <wp:docPr id="1" name="Picture 1"/>
            <wp:cNvGraphicFramePr>
              <a:graphicFrameLocks noChangeAspect="1"/>
            </wp:cNvGraphicFramePr>
            <a:graphic>
              <a:graphicData uri="http://schemas.openxmlformats.org/drawingml/2006/picture">
                <pic:pic>
                  <pic:nvPicPr>
                    <pic:cNvPr id="0" name="image.jpg"/>
                    <pic:cNvPicPr/>
                  </pic:nvPicPr>
                  <pic:blipFill>
                    <a:blip r:embed="rId12"/>
                    <a:stretch>
                      <a:fillRect/>
                    </a:stretch>
                  </pic:blipFill>
                  <pic:spPr>
                    <a:xfrm>
                      <a:off x="0" y="0"/>
                      <a:ext cx="5762625" cy="8115300"/>
                    </a:xfrm>
                    <a:prstGeom prst="rect"/>
                  </pic:spPr>
                </pic:pic>
              </a:graphicData>
            </a:graphic>
          </wp:inline>
        </w:drawing>
      </w:r>
    </w:p>
    <w:p>
      <w:r>
        <w:br w:type="page"/>
      </w:r>
    </w:p>
    <w:p>
      <w:pPr>
        <w:ind w:left="0" w:right="0"/>
      </w:pPr>
      <w:r/>
      <w:r>
        <w:drawing>
          <wp:inline xmlns:a="http://schemas.openxmlformats.org/drawingml/2006/main" xmlns:pic="http://schemas.openxmlformats.org/drawingml/2006/picture">
            <wp:extent cx="5762625" cy="8229600"/>
            <wp:docPr id="2" name="Picture 2"/>
            <wp:cNvGraphicFramePr>
              <a:graphicFrameLocks noChangeAspect="1"/>
            </wp:cNvGraphicFramePr>
            <a:graphic>
              <a:graphicData uri="http://schemas.openxmlformats.org/drawingml/2006/picture">
                <pic:pic>
                  <pic:nvPicPr>
                    <pic:cNvPr id="0" name="image.jpg"/>
                    <pic:cNvPicPr/>
                  </pic:nvPicPr>
                  <pic:blipFill>
                    <a:blip r:embed="rId13"/>
                    <a:stretch>
                      <a:fillRect/>
                    </a:stretch>
                  </pic:blipFill>
                  <pic:spPr>
                    <a:xfrm>
                      <a:off x="0" y="0"/>
                      <a:ext cx="5762625" cy="8229600"/>
                    </a:xfrm>
                    <a:prstGeom prst="rect"/>
                  </pic:spPr>
                </pic:pic>
              </a:graphicData>
            </a:graphic>
          </wp:inline>
        </w:drawing>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Ответом к заданиям 1, 2, 4, 12, 13, 14 и 16 является последовательность цифр. Последовательность цифр записывайте без пробелов, запятых и других дополнительных символов. Ответом к заданиям 3, 5 и 15 является одна цифра, которая соответствует номеру правильного ответа. Ответом к заданиям 6–11 является число. Единицы измерения в ответе указывать не надо. Ответ запишите в поле ответа в тексте работы, а затем перенесите в БЛАНК ОТВЕТОВ № 1 справа от номера соответствующего задания, начиная с первой клеточки. Каждый символ пишите в отдельной клеточке в соответствии с приведёнными в бланке образцами. Ответы на задания 17–22 запишите на БЛАНКЕ ОТВЕТОВ № 2.</w:t>
            </w:r>
          </w:p>
        </w:tc>
      </w:tr>
    </w:tbl>
    <w:p>
      <w:pPr>
        <w:pStyle w:val="aa"/>
        <w:ind w:left="0" w:right="0"/>
      </w:pPr>
      <w:r/>
      <w:r>
        <w:t xml:space="preserve">   1   </w:t>
      </w:r>
    </w:p>
    <w:p>
      <w:pPr>
        <w:ind w:left="0" w:right="0"/>
      </w:pPr>
      <w:r/>
    </w:p>
    <w:p>
      <w:pPr>
        <w:ind w:left="0" w:right="0"/>
      </w:pPr>
      <w:r/>
      <w:r>
        <w:t>Установите соответствие между физическими величинами и единицами этих величин в Международной системе единиц (СИ): к каждому элементу первого столбца подберите соответствующий элемент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4215"/>
            <w:vAlign w:val="top"/>
          </w:tcPr>
          <w:p>
            <w:pPr>
              <w:pStyle w:val="afa"/>
              <w:jc w:val="center"/>
            </w:pPr>
            <w:r/>
            <w:r>
              <w:t>ФИЗИЧЕСКАЯ ВЕЛИЧИНА</w:t>
            </w:r>
          </w:p>
        </w:tc>
        <w:tc>
          <w:tcPr>
            <w:tcW w:type="dxa" w:w="4860"/>
            <w:vAlign w:val="top"/>
          </w:tcPr>
          <w:p>
            <w:pPr>
              <w:pStyle w:val="afa"/>
              <w:jc w:val="center"/>
            </w:pPr>
            <w:r/>
            <w:r>
              <w:t>ЕДИНИЦА ВЕЛИЧИНЫ</w:t>
            </w:r>
          </w:p>
        </w:tc>
      </w:tr>
      <w:tr>
        <w:tc>
          <w:tcPr>
            <w:tcW w:type="dxa" w:w="4215"/>
            <w:vAlign w:val="top"/>
          </w:tcPr>
          <w:p>
            <w:pPr>
              <w:pStyle w:val="afa"/>
            </w:pPr>
            <w:r/>
            <w:r>
              <w:t xml:space="preserve">А) атмосферное давление </w:t>
              <w:br/>
            </w:r>
            <w:r>
              <w:t xml:space="preserve"> Б) объём </w:t>
              <w:br/>
            </w:r>
            <w:r>
              <w:t xml:space="preserve"> В) масса</w:t>
            </w:r>
          </w:p>
        </w:tc>
        <w:tc>
          <w:tcPr>
            <w:tcW w:type="dxa" w:w="4860"/>
            <w:vAlign w:val="top"/>
          </w:tcPr>
          <w:p>
            <w:pPr>
              <w:pStyle w:val="afa"/>
              <w:ind w:left="0" w:right="0"/>
            </w:pPr>
            <w:r/>
            <w:r>
              <w:t>1) миллиметр ртутного столба (мм рт. ст.)</w:t>
              <w:br/>
            </w:r>
            <w:r>
              <w:t>2) литр (л)</w:t>
              <w:br/>
            </w:r>
            <w:r>
              <w:t>3) кубический метр (</w:t>
            </w:r>
            <w:r>
              <m:oMath xmlns:mml="http://www.w3.org/1998/Math/MathML">
                <m:sSup>
                  <m:e>
                    <m:r>
                      <m:t>м</m:t>
                    </m:r>
                  </m:e>
                  <m:sup>
                    <m:r>
                      <m:t>3</m:t>
                    </m:r>
                  </m:sup>
                </m:sSup>
              </m:oMath>
            </w:r>
            <w:r>
              <w:t xml:space="preserve"> )</w:t>
              <w:br/>
            </w:r>
            <w:r>
              <w:t>4) килограмм (кг)</w:t>
              <w:br/>
            </w:r>
            <w:r>
              <w:t>5) паскаль (Па)</w:t>
            </w:r>
          </w:p>
        </w:tc>
      </w:tr>
    </w:tbl>
    <w:p>
      <w:pPr>
        <w:ind w:left="0" w:right="0"/>
      </w:pPr>
      <w:r>
        <w:br/>
      </w:r>
      <w:r>
        <w:t>Ответ:</w:t>
      </w:r>
    </w:p>
    <w:tbl>
      <w:tblPr>
        <w:tblStyle w:val="aff1"/>
        <w:tblW w:type="auto" w:w="0"/>
        <w:tblLayout w:type="fixed"/>
        <w:tblLook w:firstColumn="1" w:firstRow="1" w:lastColumn="0" w:lastRow="0" w:noHBand="0" w:noVBand="1" w:val="04A0"/>
      </w:tblPr>
      <w:tblGrid>
        <w:gridCol w:w="3024"/>
        <w:gridCol w:w="3024"/>
        <w:gridCol w:w="3024"/>
      </w:tblGrid>
      <w:tr>
        <w:trPr>
          <w:trHeight w:val="495"/>
        </w:trPr>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r>
      <w:tr>
        <w:trPr>
          <w:trHeight w:val="495"/>
        </w:trPr>
        <w:tc>
          <w:tcPr>
            <w:tcW w:type="dxa" w:w="465"/>
            <w:vAlign w:val="top"/>
          </w:tcPr>
          <w:p>
            <w:pPr>
              <w:jc w:val="center"/>
            </w:pPr>
            <w:r/>
          </w:p>
        </w:tc>
        <w:tc>
          <w:tcPr>
            <w:tcW w:type="dxa" w:w="420"/>
            <w:vAlign w:val="top"/>
          </w:tcPr>
          <w:p>
            <w:pPr>
              <w:jc w:val="center"/>
            </w:pPr>
            <w:r/>
          </w:p>
        </w:tc>
        <w:tc>
          <w:tcPr>
            <w:tcW w:type="dxa" w:w="450"/>
            <w:vAlign w:val="top"/>
          </w:tcPr>
          <w:p>
            <w:pPr>
              <w:jc w:val="center"/>
            </w:pPr>
            <w:r/>
          </w:p>
        </w:tc>
      </w:tr>
    </w:tbl>
    <w:p>
      <w:pPr>
        <w:pStyle w:val="aa"/>
        <w:ind w:left="0" w:right="0"/>
      </w:pPr>
      <w:r/>
      <w:r>
        <w:t xml:space="preserve">   2   </w:t>
      </w:r>
    </w:p>
    <w:p>
      <w:pPr>
        <w:ind w:left="0" w:right="0"/>
      </w:pPr>
      <w:r/>
    </w:p>
    <w:p>
      <w:pPr>
        <w:ind w:left="0" w:right="0"/>
      </w:pPr>
      <w:r/>
      <w:r>
        <w:t>Установите соответствие между техническими устройствами и физическими явлениями, лежащими в основе их работы.</w:t>
        <w:br/>
      </w:r>
      <w:r>
        <w:t>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w:t>
      </w:r>
    </w:p>
    <w:tbl>
      <w:tblPr>
        <w:tblStyle w:val="TableNormal"/>
        <w:tblW w:type="auto" w:w="0"/>
        <w:tblLayout w:type="fixed"/>
        <w:tblLook w:firstColumn="1" w:firstRow="1" w:lastColumn="0" w:lastRow="0" w:noHBand="0" w:noVBand="1" w:val="04A0"/>
      </w:tblPr>
      <w:tblGrid>
        <w:gridCol w:w="4536"/>
        <w:gridCol w:w="4536"/>
      </w:tblGrid>
      <w:tr>
        <w:tc>
          <w:tcPr>
            <w:tcW w:type="dxa" w:w="4410"/>
            <w:vAlign w:val="top"/>
          </w:tcPr>
          <w:p>
            <w:pPr>
              <w:pStyle w:val="afa"/>
              <w:jc w:val="center"/>
            </w:pPr>
            <w:r/>
            <w:r>
              <w:t xml:space="preserve">ТЕХНИЧЕСКОЕ УСТРОЙСТВО </w:t>
              <w:br/>
            </w:r>
            <w:r>
              <w:t xml:space="preserve"> ИЛИ ФИЗИЧЕСКИЙ ПРИБОР</w:t>
            </w:r>
          </w:p>
        </w:tc>
        <w:tc>
          <w:tcPr>
            <w:tcW w:type="dxa" w:w="4650"/>
            <w:vAlign w:val="top"/>
          </w:tcPr>
          <w:p>
            <w:pPr>
              <w:pStyle w:val="afa"/>
              <w:jc w:val="center"/>
            </w:pPr>
            <w:r/>
            <w:r>
              <w:t>ФИЗИЧЕСКОЕ ЯВЛЕНИЕ</w:t>
            </w:r>
          </w:p>
        </w:tc>
      </w:tr>
      <w:tr>
        <w:tc>
          <w:tcPr>
            <w:tcW w:type="dxa" w:w="4410"/>
            <w:vAlign w:val="top"/>
          </w:tcPr>
          <w:p>
            <w:pPr>
              <w:pStyle w:val="afa"/>
            </w:pPr>
            <w:r/>
            <w:r>
              <w:t xml:space="preserve">А) гальванический элемент </w:t>
              <w:br/>
            </w:r>
            <w:r>
              <w:t xml:space="preserve"> Б) оптический микроскоп</w:t>
            </w:r>
          </w:p>
        </w:tc>
        <w:tc>
          <w:tcPr>
            <w:tcW w:type="dxa" w:w="4650"/>
            <w:vAlign w:val="top"/>
          </w:tcPr>
          <w:p>
            <w:pPr>
              <w:pStyle w:val="afa"/>
            </w:pPr>
            <w:r/>
            <w:r>
              <w:t xml:space="preserve">1) превращение химической энергии в электрическую </w:t>
              <w:br/>
            </w:r>
            <w:r>
              <w:t xml:space="preserve"> 2) превращение внутренней энергии в электрическую </w:t>
              <w:br/>
            </w:r>
            <w:r>
              <w:t xml:space="preserve"> 3) преломление света </w:t>
              <w:br/>
            </w:r>
            <w:r>
              <w:t xml:space="preserve"> 4) отражение света</w:t>
            </w:r>
          </w:p>
        </w:tc>
      </w:tr>
    </w:tbl>
    <w:p>
      <w:pPr>
        <w:ind w:left="0" w:right="0"/>
      </w:pPr>
      <w:r/>
      <w:r>
        <w:t>Ответ:</w:t>
      </w:r>
    </w:p>
    <w:tbl>
      <w:tblPr>
        <w:tblStyle w:val="aff1"/>
        <w:tblW w:type="auto" w:w="0"/>
        <w:tblLayout w:type="fixed"/>
        <w:tblLook w:firstColumn="1" w:firstRow="1" w:lastColumn="0" w:lastRow="0" w:noHBand="0" w:noVBand="1" w:val="04A0"/>
      </w:tblPr>
      <w:tblGrid>
        <w:gridCol w:w="4536"/>
        <w:gridCol w:w="4536"/>
      </w:tblGrid>
      <w:tr>
        <w:trPr>
          <w:trHeight w:val="495"/>
        </w:trPr>
        <w:tc>
          <w:tcPr>
            <w:tcW w:type="dxa" w:w="480"/>
            <w:vAlign w:val="top"/>
          </w:tcPr>
          <w:p>
            <w:pPr>
              <w:jc w:val="center"/>
            </w:pPr>
            <w:r/>
            <w:r>
              <w:t>А</w:t>
            </w:r>
          </w:p>
        </w:tc>
        <w:tc>
          <w:tcPr>
            <w:tcW w:type="dxa" w:w="435"/>
            <w:vAlign w:val="top"/>
          </w:tcPr>
          <w:p>
            <w:pPr>
              <w:jc w:val="center"/>
            </w:pPr>
            <w:r/>
            <w:r>
              <w:t>Б</w:t>
            </w:r>
          </w:p>
        </w:tc>
      </w:tr>
      <w:tr>
        <w:trPr>
          <w:trHeight w:val="495"/>
        </w:trPr>
        <w:tc>
          <w:tcPr>
            <w:tcW w:type="dxa" w:w="480"/>
            <w:vAlign w:val="top"/>
          </w:tcPr>
          <w:p>
            <w:r/>
          </w:p>
        </w:tc>
        <w:tc>
          <w:tcPr>
            <w:tcW w:type="dxa" w:w="435"/>
            <w:vAlign w:val="top"/>
          </w:tcPr>
          <w:p>
            <w:r/>
          </w:p>
        </w:tc>
      </w:tr>
    </w:tbl>
    <w:p>
      <w:r>
        <w:br w:type="page"/>
      </w:r>
    </w:p>
    <w:p>
      <w:pPr>
        <w:pStyle w:val="aa"/>
        <w:ind w:left="0" w:right="0"/>
      </w:pPr>
      <w:r/>
      <w:r>
        <w:t xml:space="preserve">   3   </w:t>
      </w:r>
    </w:p>
    <w:p>
      <w:pPr>
        <w:ind w:left="0" w:right="0"/>
      </w:pPr>
      <w:r/>
    </w:p>
    <w:p>
      <w:pPr>
        <w:ind w:left="0" w:right="0"/>
      </w:pPr>
      <w:r/>
      <w:r>
        <w:drawing>
          <wp:inline xmlns:a="http://schemas.openxmlformats.org/drawingml/2006/main" xmlns:pic="http://schemas.openxmlformats.org/drawingml/2006/picture">
            <wp:extent cx="1628775" cy="188595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1628775" cy="1885950"/>
                    </a:xfrm>
                    <a:prstGeom prst="rect"/>
                  </pic:spPr>
                </pic:pic>
              </a:graphicData>
            </a:graphic>
          </wp:inline>
        </w:drawing>
      </w:r>
      <w:r>
        <w:t>В стеклянную бутылку налили горячую воду. Через несколько минут эту воду вылили, а на горлышко бутылки натянули пустой воздушный шарик, после чего поместили бутылку под струю холодной воды. Шарик втянулся внутрь бутылки (см. рис.). Почему это произошло?</w:t>
      </w:r>
    </w:p>
    <w:p>
      <w:pPr>
        <w:ind w:left="0" w:right="0"/>
      </w:pPr>
      <w:r/>
      <w:r>
        <w:t>1)  При охлаждении бутылки холодной водой над ней повысилось атмосферное давление.</w:t>
        <w:br/>
      </w:r>
      <w:r>
        <w:t>2)  Оболочка шарика охладилась от бутылки посредством теплопроводности и сжалась.</w:t>
        <w:br/>
      </w:r>
      <w:r>
        <w:t>3)  Тёплый воздух, который вначале был в бутылке, при охлаждении сжался, его</w:t>
        <w:br/>
      </w:r>
      <w:r>
        <w:t>давление упало, и наружное атмосферное давление протолкнуло воздушный шарик в бутылку.</w:t>
        <w:br/>
      </w:r>
      <w:r>
        <w:t>4)  При охлаждении нагретых стенок бутылки они электризуются и притягивают к себе воздушный шарик.</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Pr>
          <w:p>
            <w:pPr>
              <w:pStyle w:val="afa"/>
            </w:pPr>
            <w:r/>
            <w:r>
              <w:t>Ответ:</w:t>
            </w:r>
          </w:p>
        </w:tc>
        <w:tc>
          <w:tcPr>
            <w:tcW w:type="dxa" w:w="390"/>
            <w:vAlign w:val="top"/>
          </w:tcPr>
          <w:p>
            <w:pPr>
              <w:pStyle w:val="afa"/>
            </w:pPr>
            <w:r/>
          </w:p>
        </w:tc>
      </w:tr>
    </w:tbl>
    <w:p>
      <w:pPr>
        <w:pStyle w:val="aa"/>
        <w:ind w:left="0" w:right="0"/>
      </w:pPr>
      <w:r/>
      <w:r>
        <w:t xml:space="preserve">   4   </w:t>
      </w:r>
    </w:p>
    <w:p>
      <w:pPr>
        <w:ind w:left="0" w:right="0"/>
      </w:pPr>
      <w:r/>
    </w:p>
    <w:p>
      <w:pPr>
        <w:ind w:left="0" w:right="0"/>
      </w:pPr>
      <w:r/>
      <w:r>
        <w:t>Прочитайте текст и вставьте на места пропусков слова (словосочетания)</w:t>
        <w:br/>
      </w:r>
      <w:r>
        <w:t>из приведённого списка.</w:t>
      </w:r>
    </w:p>
    <w:p>
      <w:pPr>
        <w:ind w:left="0" w:right="0"/>
      </w:pPr>
      <w:r/>
      <w:r>
        <w:t xml:space="preserve">         Для иллюстрации того, как закон Архимеда действует на тела, находящиеся в воздухе, учитель показал в классе следующий опыт. Вначале он уравновесил на рычажных весах бутылку, внутри которой находился сжатый воздух (см. рисунок 1). При этом через пробку бутылки была пропущена стеклянная трубка с закрытым краном, на наружный конец которой была надета оболочка сдутого резинового шарика.</w:t>
        <w:br/>
      </w:r>
      <w:r>
        <w:t xml:space="preserve">         Затем учитель открыл кран, и часть воздуха из бутылки перешла в резиновый шарик. В результате шарик надулся, а равновесие весов, к удивлению некоторых учеников, нарушилось (см. рисунок 2). Бутылка с наполненным резиновым шариком стала весить меньше!</w:t>
      </w:r>
    </w:p>
    <w:p>
      <w:pPr>
        <w:ind w:left="0" w:right="0"/>
        <w:jc w:val="center"/>
      </w:pPr>
      <w:r/>
      <w:r>
        <w:drawing>
          <wp:inline xmlns:a="http://schemas.openxmlformats.org/drawingml/2006/main" xmlns:pic="http://schemas.openxmlformats.org/drawingml/2006/picture">
            <wp:extent cx="3895725" cy="1343025"/>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3895725" cy="1343025"/>
                    </a:xfrm>
                    <a:prstGeom prst="rect"/>
                  </pic:spPr>
                </pic:pic>
              </a:graphicData>
            </a:graphic>
          </wp:inline>
        </w:drawing>
      </w:r>
    </w:p>
    <w:p>
      <w:pPr>
        <w:ind w:left="0" w:right="0"/>
      </w:pPr>
      <w:r/>
      <w:r>
        <w:t xml:space="preserve">         Почему же нарушилось равновесие весов? Ведь воздух из бутылки никуда не улетел, а просто частично переместился из одной части сосуда (стеклянной бутылки) в другую часть (резиновый шарик). Всё дело в том, что после того, как резиновый шарик заполнился воздухом, на него начала действовать сила Архимеда со стороны _________(А). Эта сила направлена _________(Б), и тем больше, чем больше _________(В) надутого шарика. Поэтому после заполнения шарика воздухом из бутылки вес бутылки уменьшился на величину _________(Г), действующей на шарик. Как известно, весы показывают вес, а не массу. Вот почему равновесие весов нарушилось.</w:t>
      </w:r>
    </w:p>
    <w:p>
      <w:pPr>
        <w:ind w:left="0" w:right="0"/>
      </w:pPr>
      <w:r/>
      <w:r>
        <w:rPr>
          <w:b/>
          <w:i/>
        </w:rPr>
        <w:t>Список слов и словосочетаний:</w:t>
      </w:r>
    </w:p>
    <w:p>
      <w:pPr>
        <w:ind w:left="0" w:right="0"/>
      </w:pPr>
      <w:r/>
      <w:r>
        <w:t>1) вертикально вверх</w:t>
        <w:br/>
      </w:r>
      <w:r>
        <w:t>2) силы тяжести</w:t>
        <w:br/>
      </w:r>
      <w:r>
        <w:t>3) силы Архимеда</w:t>
        <w:br/>
      </w:r>
      <w:r>
        <w:t>4) масса</w:t>
        <w:br/>
      </w:r>
      <w:r>
        <w:t>5) объём</w:t>
        <w:br/>
      </w:r>
      <w:r>
        <w:t>6) окружающего воздуха</w:t>
        <w:br/>
      </w:r>
      <w:r>
        <w:t>7) весов</w:t>
        <w:br/>
      </w:r>
      <w:r>
        <w:t>8) вертикально вниз</w:t>
      </w:r>
    </w:p>
    <w:p>
      <w:pPr>
        <w:ind w:left="0" w:right="0"/>
      </w:pPr>
      <w:r/>
      <w:r>
        <w:t>Запишите в таблицу выбранные цифры под соответствующими буквами.</w:t>
        <w:br/>
        <w:br/>
      </w:r>
      <w:r>
        <w:t>Ответ:</w:t>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435"/>
            <w:vAlign w:val="top"/>
          </w:tcPr>
          <w:p>
            <w:pPr>
              <w:jc w:val="center"/>
            </w:pPr>
            <w:r/>
            <w:r>
              <w:t>А</w:t>
            </w:r>
          </w:p>
        </w:tc>
        <w:tc>
          <w:tcPr>
            <w:tcW w:type="dxa" w:w="390"/>
            <w:vAlign w:val="top"/>
          </w:tcPr>
          <w:p>
            <w:pPr>
              <w:jc w:val="center"/>
            </w:pPr>
            <w:r/>
            <w:r>
              <w:t>Б</w:t>
            </w:r>
          </w:p>
        </w:tc>
        <w:tc>
          <w:tcPr>
            <w:tcW w:type="dxa" w:w="420"/>
            <w:vAlign w:val="top"/>
          </w:tcPr>
          <w:p>
            <w:pPr>
              <w:jc w:val="center"/>
            </w:pPr>
            <w:r/>
            <w:r>
              <w:t>В</w:t>
            </w:r>
          </w:p>
        </w:tc>
        <w:tc>
          <w:tcPr>
            <w:tcW w:type="dxa" w:w="390"/>
            <w:vAlign w:val="top"/>
          </w:tcPr>
          <w:p>
            <w:pPr>
              <w:jc w:val="center"/>
            </w:pPr>
            <w:r/>
            <w:r>
              <w:t>Г</w:t>
            </w:r>
          </w:p>
        </w:tc>
      </w:tr>
      <w:tr>
        <w:trPr>
          <w:trHeight w:val="495"/>
        </w:trPr>
        <w:tc>
          <w:tcPr>
            <w:tcW w:type="dxa" w:w="435"/>
            <w:vAlign w:val="top"/>
          </w:tcPr>
          <w:p>
            <w:r/>
          </w:p>
        </w:tc>
        <w:tc>
          <w:tcPr>
            <w:tcW w:type="dxa" w:w="390"/>
            <w:vAlign w:val="top"/>
          </w:tcPr>
          <w:p>
            <w:r/>
          </w:p>
        </w:tc>
        <w:tc>
          <w:tcPr>
            <w:tcW w:type="dxa" w:w="420"/>
            <w:vAlign w:val="top"/>
          </w:tcPr>
          <w:p>
            <w:r/>
          </w:p>
        </w:tc>
        <w:tc>
          <w:tcPr>
            <w:tcW w:type="dxa" w:w="390"/>
            <w:vAlign w:val="top"/>
          </w:tcPr>
          <w:p>
            <w:r/>
          </w:p>
        </w:tc>
      </w:tr>
    </w:tbl>
    <w:p>
      <w:pPr>
        <w:pStyle w:val="aa"/>
        <w:ind w:left="0" w:right="0"/>
      </w:pPr>
      <w:r/>
      <w:r>
        <w:t xml:space="preserve">   5   </w:t>
      </w:r>
    </w:p>
    <w:p>
      <w:pPr>
        <w:ind w:left="0" w:right="0"/>
      </w:pPr>
      <w:r/>
    </w:p>
    <w:p>
      <w:pPr>
        <w:ind w:left="0" w:right="0"/>
      </w:pPr>
      <w:r/>
      <w:r>
        <w:t>Две коробочки одинаковых размеров сделаны из разных материалов: первая — из пористого материала (пенопласта), а вторая — из плотного материла (жести). В каждую из коробочек поместили по одинаковому термометру, показывающему комнатную температуру, после чего обе коробочки вынесли на улицу на сильный мороз. Через несколько минут пребывания коробочек на улице проверили показания обоих термометров. Температура, которую будет показывать термометр из первой коробочки</w:t>
      </w:r>
    </w:p>
    <w:p>
      <w:pPr>
        <w:ind w:left="0" w:right="0"/>
      </w:pPr>
      <w:r/>
      <w:r>
        <w:t>1) выше температуры, которую будет показывать термометр из второй коробочки</w:t>
        <w:br/>
      </w:r>
      <w:r>
        <w:t>2) такая же, какую будет показывать термометр из второй коробочки</w:t>
        <w:br/>
      </w:r>
      <w:r>
        <w:t>3) ниже температуры, которую будет показывать термометр из второй коробочки</w:t>
        <w:br/>
      </w:r>
      <w:r>
        <w:t>4) равна комнатной температуре, а температура, которую будет показывать термометр из второй коробочки, равна температуре воздуха на улице</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Pr>
          <w:p>
            <w:pPr>
              <w:pStyle w:val="afa"/>
            </w:pPr>
            <w:r/>
            <w:r>
              <w:t>Ответ:</w:t>
            </w:r>
          </w:p>
        </w:tc>
        <w:tc>
          <w:tcPr>
            <w:tcW w:type="dxa" w:w="390"/>
            <w:vAlign w:val="top"/>
          </w:tcPr>
          <w:p>
            <w:pPr>
              <w:pStyle w:val="afa"/>
            </w:pPr>
            <w:r/>
          </w:p>
        </w:tc>
      </w:tr>
    </w:tbl>
    <w:p>
      <w:pPr>
        <w:pStyle w:val="aa"/>
        <w:ind w:left="0" w:right="0"/>
      </w:pPr>
      <w:r/>
      <w:r>
        <w:t xml:space="preserve">   6   </w:t>
      </w:r>
    </w:p>
    <w:p>
      <w:pPr>
        <w:ind w:left="0" w:right="0"/>
      </w:pPr>
      <w:r/>
    </w:p>
    <w:p>
      <w:pPr>
        <w:ind w:left="0" w:right="0"/>
      </w:pPr>
      <w:r/>
      <w:r>
        <w:t>На графике изображена зависимость модуля скорости v тела, брошенного вертикально вверх с поверхности земли, от времени t. Сопротивлением воздуха пренебречь.</w:t>
      </w:r>
    </w:p>
    <w:p>
      <w:pPr>
        <w:ind w:left="0" w:right="0"/>
        <w:jc w:val="center"/>
      </w:pPr>
      <w:r/>
      <w:r>
        <w:drawing>
          <wp:inline xmlns:a="http://schemas.openxmlformats.org/drawingml/2006/main" xmlns:pic="http://schemas.openxmlformats.org/drawingml/2006/picture">
            <wp:extent cx="1981200" cy="171450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1981200" cy="1714500"/>
                    </a:xfrm>
                    <a:prstGeom prst="rect"/>
                  </pic:spPr>
                </pic:pic>
              </a:graphicData>
            </a:graphic>
          </wp:inline>
        </w:drawing>
      </w:r>
    </w:p>
    <w:p>
      <w:pPr>
        <w:ind w:left="0" w:right="0"/>
      </w:pPr>
      <w:r>
        <w:br/>
      </w:r>
      <w:r>
        <w:t>Чему равна начальная скорость тела?</w:t>
        <w:br/>
        <w:br/>
      </w:r>
      <w:r>
        <w:t>Ответ: ___________________________ м/с.</w:t>
      </w:r>
    </w:p>
    <w:p>
      <w:pPr>
        <w:pStyle w:val="aa"/>
        <w:ind w:left="0" w:right="0"/>
      </w:pPr>
      <w:r/>
      <w:r>
        <w:t xml:space="preserve">   7   </w:t>
      </w:r>
    </w:p>
    <w:p>
      <w:pPr>
        <w:ind w:left="0" w:right="0"/>
      </w:pPr>
      <w:r/>
    </w:p>
    <w:p>
      <w:pPr>
        <w:ind w:left="0" w:right="0"/>
      </w:pPr>
      <w:r/>
      <w:r>
        <w:t>На рисунке показан профиль бегущей по поверхности воды волны.</w:t>
      </w:r>
    </w:p>
    <w:p>
      <w:pPr>
        <w:ind w:left="0" w:right="0"/>
        <w:jc w:val="center"/>
      </w:pPr>
      <w:r/>
      <w:r>
        <w:drawing>
          <wp:inline xmlns:a="http://schemas.openxmlformats.org/drawingml/2006/main" xmlns:pic="http://schemas.openxmlformats.org/drawingml/2006/picture">
            <wp:extent cx="2495550" cy="1095375"/>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2495550" cy="1095375"/>
                    </a:xfrm>
                    <a:prstGeom prst="rect"/>
                  </pic:spPr>
                </pic:pic>
              </a:graphicData>
            </a:graphic>
          </wp:inline>
        </w:drawing>
      </w:r>
    </w:p>
    <w:p>
      <w:pPr>
        <w:ind w:left="0" w:right="0"/>
      </w:pPr>
      <w:r/>
      <w:r>
        <w:t>Какова длина волны?</w:t>
        <w:br/>
        <w:br/>
      </w:r>
      <w:r>
        <w:t>Ответ: ___________________________ см</w:t>
      </w:r>
    </w:p>
    <w:p>
      <w:pPr>
        <w:pStyle w:val="aa"/>
        <w:ind w:left="0" w:right="0"/>
      </w:pPr>
      <w:r/>
      <w:r>
        <w:t xml:space="preserve">   8   </w:t>
      </w:r>
    </w:p>
    <w:p>
      <w:pPr>
        <w:ind w:left="0" w:right="0"/>
      </w:pPr>
      <w:r/>
    </w:p>
    <w:p>
      <w:pPr>
        <w:ind w:left="0" w:right="0"/>
      </w:pPr>
      <w:r/>
      <w:r>
        <w:t>Твёрдое тело массой 2 кг помещают в печь мощностью 1 кВт и начинают нагревать. На рисунке изображена зависимость температуры t этого тела от времени нагревания τ.</w:t>
      </w:r>
    </w:p>
    <w:p>
      <w:pPr>
        <w:ind w:left="0" w:right="0"/>
        <w:jc w:val="center"/>
      </w:pPr>
      <w:r/>
      <w:r>
        <w:drawing>
          <wp:inline xmlns:a="http://schemas.openxmlformats.org/drawingml/2006/main" xmlns:pic="http://schemas.openxmlformats.org/drawingml/2006/picture">
            <wp:extent cx="2038350" cy="1619250"/>
            <wp:docPr id="7" name="Picture 7"/>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2038350" cy="1619250"/>
                    </a:xfrm>
                    <a:prstGeom prst="rect"/>
                  </pic:spPr>
                </pic:pic>
              </a:graphicData>
            </a:graphic>
          </wp:inline>
        </w:drawing>
      </w:r>
    </w:p>
    <w:p>
      <w:pPr>
        <w:ind w:left="0" w:right="0"/>
      </w:pPr>
      <w:r/>
      <w:r>
        <w:t>Найдите удельную теплоёмкость этого тела.</w:t>
        <w:br/>
        <w:br/>
      </w:r>
      <w:r>
        <w:t>Ответ: ___________________________ Дж/( кг∙°С).</w:t>
      </w:r>
    </w:p>
    <w:p>
      <w:pPr>
        <w:pStyle w:val="aa"/>
        <w:ind w:left="0" w:right="0"/>
      </w:pPr>
      <w:r/>
      <w:r>
        <w:t xml:space="preserve">   9   </w:t>
      </w:r>
    </w:p>
    <w:p>
      <w:pPr>
        <w:ind w:left="0" w:right="0"/>
      </w:pPr>
      <w:r/>
    </w:p>
    <w:p>
      <w:pPr>
        <w:ind w:left="0" w:right="0"/>
      </w:pPr>
      <w:r/>
      <w:r>
        <w:t>Одному из двух одинаковых проводящих шариков сообщили заряд –10 нКл, другому – заряд –2 нКл. Затем шарики соединили тонким проводником. Чему будет равен заряд каждого из шариков после соединения?</w:t>
        <w:br/>
        <w:br/>
      </w:r>
      <w:r>
        <w:t>Ответ: ___________________________ нКл.</w:t>
      </w:r>
    </w:p>
    <w:p>
      <w:pPr>
        <w:pStyle w:val="aa"/>
        <w:ind w:left="0" w:right="0"/>
      </w:pPr>
      <w:r/>
      <w:r>
        <w:t xml:space="preserve">  10  </w:t>
      </w:r>
    </w:p>
    <w:p>
      <w:pPr>
        <w:ind w:left="0" w:right="0"/>
      </w:pPr>
      <w:r/>
    </w:p>
    <w:p>
      <w:pPr>
        <w:ind w:left="0" w:right="0"/>
      </w:pPr>
      <w:r/>
      <w:r>
        <w:t xml:space="preserve">Паяльник сопротивлением 400 Ом включён в цепь напряжением 220 В. Какое количество теплоты выделится в паяльнике за 10 мин? </w:t>
      </w:r>
      <w:r>
        <w:rPr>
          <w:i/>
        </w:rPr>
        <w:t>Ответ запишите в джоулях</w:t>
      </w:r>
      <w:r>
        <w:t>.</w:t>
        <w:br/>
        <w:br/>
      </w:r>
      <w:r>
        <w:t>Ответ: ___________________________  .</w:t>
      </w:r>
    </w:p>
    <w:p>
      <w:pPr>
        <w:pStyle w:val="aa"/>
        <w:ind w:left="0" w:right="0"/>
      </w:pPr>
      <w:r/>
      <w:r>
        <w:t xml:space="preserve">  11  </w:t>
      </w:r>
    </w:p>
    <w:p>
      <w:pPr>
        <w:ind w:left="0" w:right="0"/>
      </w:pPr>
      <w:r/>
    </w:p>
    <w:p>
      <w:pPr>
        <w:ind w:left="0" w:right="0"/>
      </w:pPr>
      <w:r/>
      <w:r>
        <w:t xml:space="preserve">Сколько нейтронов содержит ядро атома хлора </w:t>
      </w:r>
      <w:r>
        <m:oMath xmlns:mml="http://www.w3.org/1998/Math/MathML">
          <m:sSubSup>
            <m:e>
              <m:r>
                <m:t/>
              </m:r>
            </m:e>
            <m:sub>
              <m:r>
                <m:t>17</m:t>
              </m:r>
            </m:sub>
            <m:sup>
              <m:r>
                <m:t>35</m:t>
              </m:r>
            </m:sup>
          </m:sSubSup>
          <m:r>
            <m:t>Ci</m:t>
          </m:r>
        </m:oMath>
      </w:r>
      <w:r>
        <w:t xml:space="preserve"> ?</w:t>
        <w:br/>
        <w:br/>
      </w:r>
      <w:r>
        <w:t>Ответ: ___________________________.</w:t>
      </w:r>
    </w:p>
    <w:p>
      <w:pPr>
        <w:pStyle w:val="aa"/>
        <w:ind w:left="0" w:right="0"/>
      </w:pPr>
      <w:r/>
      <w:r>
        <w:t xml:space="preserve">  12  </w:t>
      </w:r>
    </w:p>
    <w:p>
      <w:pPr>
        <w:ind w:left="0" w:right="0"/>
      </w:pPr>
      <w:r/>
    </w:p>
    <w:p>
      <w:pPr>
        <w:ind w:left="0" w:right="0"/>
      </w:pPr>
      <w:r/>
      <w:r>
        <w:t>1 литр воды перелили из сосуда 1 в сосуд 2 (см. рисунок). Площади дна у обоих сосудов одинаковы. Как после переливания воды изменятся сила тяжести, действующая на воду, и давление воды на дно сосуда?</w:t>
      </w:r>
    </w:p>
    <w:p>
      <w:pPr>
        <w:ind w:left="0" w:right="0"/>
        <w:jc w:val="center"/>
      </w:pPr>
      <w:r/>
      <w:r>
        <w:drawing>
          <wp:inline xmlns:a="http://schemas.openxmlformats.org/drawingml/2006/main" xmlns:pic="http://schemas.openxmlformats.org/drawingml/2006/picture">
            <wp:extent cx="3267075" cy="1771650"/>
            <wp:docPr id="8" name="Picture 8"/>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3267075" cy="1771650"/>
                    </a:xfrm>
                    <a:prstGeom prst="rect"/>
                  </pic:spPr>
                </pic:pic>
              </a:graphicData>
            </a:graphic>
          </wp:inline>
        </w:drawing>
      </w:r>
    </w:p>
    <w:p>
      <w:pPr>
        <w:ind w:left="0" w:right="0"/>
      </w:pPr>
      <w:r/>
      <w:r>
        <w:t>Для каждой величины определите соответствующий характер изменения:</w:t>
      </w:r>
    </w:p>
    <w:p>
      <w:pPr>
        <w:ind w:left="0" w:right="0"/>
        <w:jc w:val="center"/>
      </w:pPr>
      <w:r/>
      <w:r>
        <w:t>1) увеличивается</w:t>
        <w:br/>
      </w:r>
      <w:r>
        <w:t>2) уменьшается</w:t>
        <w:br/>
      </w:r>
      <w:r>
        <w:t>3) не изменяется</w:t>
      </w:r>
    </w:p>
    <w:p>
      <w:pPr>
        <w:ind w:left="0" w:right="0"/>
      </w:pPr>
      <w:r/>
      <w:r>
        <w:t>Запишите в таблицу выбранные цифры для каждой физической величины.</w:t>
        <w:br/>
      </w:r>
      <w:r>
        <w:t>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rPr>
          <w:trHeight w:val="397"/>
        </w:trPr>
        <w:tc>
          <w:tcPr>
            <w:tcW w:type="dxa" w:w="4575"/>
            <w:vAlign w:val="top"/>
          </w:tcPr>
          <w:p>
            <w:pPr>
              <w:jc w:val="center"/>
            </w:pPr>
            <w:r/>
            <w:r>
              <w:t>Сила тяжести, действующая на воду</w:t>
            </w:r>
          </w:p>
        </w:tc>
        <w:tc>
          <w:tcPr>
            <w:tcW w:type="dxa" w:w="4500"/>
            <w:vAlign w:val="top"/>
          </w:tcPr>
          <w:p>
            <w:pPr>
              <w:jc w:val="center"/>
            </w:pPr>
            <w:r/>
            <w:r>
              <w:t>Давление воды на дно сосуда</w:t>
            </w:r>
          </w:p>
        </w:tc>
      </w:tr>
      <w:tr>
        <w:trPr>
          <w:trHeight w:val="397"/>
        </w:trPr>
        <w:tc>
          <w:tcPr>
            <w:tcW w:type="dxa" w:w="4575"/>
            <w:vAlign w:val="top"/>
          </w:tcPr>
          <w:p>
            <w:r/>
          </w:p>
        </w:tc>
        <w:tc>
          <w:tcPr>
            <w:tcW w:type="dxa" w:w="4500"/>
            <w:vAlign w:val="top"/>
          </w:tcPr>
          <w:p>
            <w:r/>
          </w:p>
        </w:tc>
      </w:tr>
    </w:tbl>
    <w:p>
      <w:pPr>
        <w:pStyle w:val="aa"/>
        <w:ind w:left="0" w:right="0"/>
      </w:pPr>
      <w:r/>
      <w:r>
        <w:t xml:space="preserve">  13  </w:t>
      </w:r>
    </w:p>
    <w:p>
      <w:pPr>
        <w:ind w:left="0" w:right="0"/>
      </w:pPr>
      <w:r/>
    </w:p>
    <w:p>
      <w:pPr>
        <w:ind w:left="0" w:right="0"/>
      </w:pPr>
      <w:r/>
      <w:r>
        <w:t>На рисунке изображена электрическая цепь, состоящая из источника тока, двух резисторов и реостата. Как изменятся сопротивление участка цепи АВ и сопротивление реостата после удаления резистора 2?</w:t>
      </w:r>
    </w:p>
    <w:p>
      <w:pPr>
        <w:ind w:left="0" w:right="0"/>
        <w:jc w:val="center"/>
      </w:pPr>
      <w:r/>
      <w:r>
        <w:drawing>
          <wp:inline xmlns:a="http://schemas.openxmlformats.org/drawingml/2006/main" xmlns:pic="http://schemas.openxmlformats.org/drawingml/2006/picture">
            <wp:extent cx="2247900" cy="1362075"/>
            <wp:docPr id="9" name="Picture 9"/>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2247900" cy="1362075"/>
                    </a:xfrm>
                    <a:prstGeom prst="rect"/>
                  </pic:spPr>
                </pic:pic>
              </a:graphicData>
            </a:graphic>
          </wp:inline>
        </w:drawing>
      </w:r>
    </w:p>
    <w:p>
      <w:pPr>
        <w:ind w:left="0" w:right="0"/>
      </w:pPr>
      <w:r/>
      <w:r>
        <w:t>Для каждой величины определите соответствующий характер изменения:</w:t>
      </w:r>
    </w:p>
    <w:p>
      <w:pPr>
        <w:ind w:left="0" w:right="0"/>
        <w:jc w:val="center"/>
      </w:pPr>
      <w:r/>
      <w:r>
        <w:t>1) увеличится</w:t>
        <w:br/>
      </w:r>
      <w:r>
        <w:t>2) уменьшится</w:t>
        <w:br/>
      </w:r>
      <w:r>
        <w:t>3) не изменится</w:t>
      </w:r>
    </w:p>
    <w:p>
      <w:pPr>
        <w:ind w:left="0" w:right="0"/>
      </w:pPr>
      <w:r/>
      <w:r>
        <w:t>Запишите в таблицу выбранные цифры для каждой физической величины.</w:t>
        <w:br/>
      </w:r>
      <w:r>
        <w:t>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rPr>
          <w:trHeight w:val="397"/>
        </w:trPr>
        <w:tc>
          <w:tcPr>
            <w:tcW w:type="dxa" w:w="4470"/>
            <w:vAlign w:val="top"/>
          </w:tcPr>
          <w:p>
            <w:pPr>
              <w:jc w:val="center"/>
            </w:pPr>
            <w:r/>
            <w:r>
              <w:t>Сопротивление участка цепи AB</w:t>
            </w:r>
          </w:p>
        </w:tc>
        <w:tc>
          <w:tcPr>
            <w:tcW w:type="dxa" w:w="4590"/>
            <w:vAlign w:val="top"/>
          </w:tcPr>
          <w:p>
            <w:pPr>
              <w:jc w:val="center"/>
            </w:pPr>
            <w:r/>
            <w:r>
              <w:t>Сопротивление реостата</w:t>
            </w:r>
          </w:p>
        </w:tc>
      </w:tr>
      <w:tr>
        <w:trPr>
          <w:trHeight w:val="397"/>
        </w:trPr>
        <w:tc>
          <w:tcPr>
            <w:tcW w:type="dxa" w:w="4470"/>
            <w:vAlign w:val="top"/>
          </w:tcPr>
          <w:p>
            <w:r/>
          </w:p>
        </w:tc>
        <w:tc>
          <w:tcPr>
            <w:tcW w:type="dxa" w:w="4590"/>
            <w:vAlign w:val="top"/>
          </w:tcPr>
          <w:p>
            <w:r/>
          </w:p>
        </w:tc>
      </w:tr>
    </w:tbl>
    <w:p>
      <w:pPr>
        <w:pStyle w:val="aa"/>
        <w:ind w:left="0" w:right="0"/>
      </w:pPr>
      <w:r/>
      <w:r>
        <w:t xml:space="preserve">  14  </w:t>
      </w:r>
    </w:p>
    <w:p>
      <w:pPr>
        <w:ind w:left="0" w:right="0"/>
      </w:pPr>
      <w:r/>
    </w:p>
    <w:p>
      <w:pPr>
        <w:ind w:left="0" w:right="0"/>
      </w:pPr>
      <w:r/>
      <w:r>
        <w:t>Две проволочные катушки намотаны на железный сердечник (см. рисунок 1). Через первую катушку протекает электрический ток (график зависимости силы тока I от времени t представлен на рисунке 2). Выводы второй катушки подключены к гальванометру Г.</w:t>
      </w:r>
    </w:p>
    <w:p>
      <w:pPr>
        <w:ind w:left="0" w:right="0"/>
        <w:jc w:val="center"/>
      </w:pPr>
      <w:r/>
      <w:r>
        <w:drawing>
          <wp:inline xmlns:a="http://schemas.openxmlformats.org/drawingml/2006/main" xmlns:pic="http://schemas.openxmlformats.org/drawingml/2006/picture">
            <wp:extent cx="4762500" cy="1447800"/>
            <wp:docPr id="10" name="Picture 10"/>
            <wp:cNvGraphicFramePr>
              <a:graphicFrameLocks noChangeAspect="1"/>
            </wp:cNvGraphicFramePr>
            <a:graphic>
              <a:graphicData uri="http://schemas.openxmlformats.org/drawingml/2006/picture">
                <pic:pic>
                  <pic:nvPicPr>
                    <pic:cNvPr id="0" name="image.png"/>
                    <pic:cNvPicPr/>
                  </pic:nvPicPr>
                  <pic:blipFill>
                    <a:blip r:embed="rId21"/>
                    <a:stretch>
                      <a:fillRect/>
                    </a:stretch>
                  </pic:blipFill>
                  <pic:spPr>
                    <a:xfrm>
                      <a:off x="0" y="0"/>
                      <a:ext cx="4762500" cy="1447800"/>
                    </a:xfrm>
                    <a:prstGeom prst="rect"/>
                  </pic:spPr>
                </pic:pic>
              </a:graphicData>
            </a:graphic>
          </wp:inline>
        </w:drawing>
      </w:r>
    </w:p>
    <w:p>
      <w:pPr>
        <w:ind w:left="0" w:right="0"/>
      </w:pPr>
      <w:r/>
      <w:r>
        <w:t>Используя данные графика, из предложенного перечня выберите два верных утверждения. Укажите их номера.</w:t>
      </w:r>
    </w:p>
    <w:p>
      <w:pPr>
        <w:ind w:left="0" w:right="0"/>
      </w:pPr>
      <w:r/>
      <w:r>
        <w:t>1) Гальванометр фиксирует индукционный ток в катушке 2 в интервалах времени [0 с; 2 с], [4 с; 5 с] и [7 с; 9 с].</w:t>
        <w:br/>
      </w:r>
      <w:r>
        <w:t>2) Заряд, прошедший через первую катушку в интервале времени от 0 с до 4 с, равен нулю.</w:t>
        <w:br/>
      </w:r>
      <w:r>
        <w:t>3) В интервале времени от 2 с до 4 с магнитного поля в обеих катушках нет.</w:t>
        <w:br/>
      </w:r>
      <w:r>
        <w:t>4) В интервалах времени [0 с; 2 c] и [ 4 c; 5 c] стрелка гальванометра отклоняется в разные стороны.</w:t>
        <w:br/>
      </w:r>
      <w:r>
        <w:t>5) Индукционный ток, возникающий в катушке 2, имеет наибольшее по модулю значение только в интервале времени от 7 с до 9 с.</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Pr>
          <w:p>
            <w:pPr>
              <w:pStyle w:val="afa"/>
            </w:pPr>
            <w:r/>
            <w:r>
              <w:t>Ответ:</w:t>
            </w:r>
          </w:p>
        </w:tc>
        <w:tc>
          <w:tcPr>
            <w:tcW w:type="dxa" w:w="390"/>
            <w:vAlign w:val="top"/>
          </w:tcPr>
          <w:p>
            <w:pPr>
              <w:pStyle w:val="afa"/>
            </w:pPr>
            <w:r/>
          </w:p>
        </w:tc>
        <w:tc>
          <w:tcPr>
            <w:tcW w:type="dxa" w:w="390"/>
            <w:vAlign w:val="top"/>
          </w:tcPr>
          <w:p>
            <w:pPr>
              <w:pStyle w:val="afa"/>
            </w:pPr>
            <w:r/>
          </w:p>
        </w:tc>
      </w:tr>
    </w:tbl>
    <w:p>
      <w:pPr>
        <w:pStyle w:val="aa"/>
        <w:ind w:left="0" w:right="0"/>
      </w:pPr>
      <w:r/>
      <w:r>
        <w:t xml:space="preserve">  15  </w:t>
      </w:r>
    </w:p>
    <w:p>
      <w:pPr>
        <w:ind w:left="0" w:right="0"/>
      </w:pPr>
      <w:r/>
    </w:p>
    <w:p>
      <w:pPr>
        <w:ind w:left="0" w:right="0"/>
      </w:pPr>
      <w:r/>
      <w:r>
        <w:t>На рисунке показан фрагмент линейки. Чему равна цена деления линейки?</w:t>
      </w:r>
    </w:p>
    <w:p>
      <w:pPr>
        <w:ind w:left="0" w:right="0"/>
        <w:jc w:val="center"/>
      </w:pPr>
      <w:r/>
      <w:r>
        <w:drawing>
          <wp:inline xmlns:a="http://schemas.openxmlformats.org/drawingml/2006/main" xmlns:pic="http://schemas.openxmlformats.org/drawingml/2006/picture">
            <wp:extent cx="2505075" cy="752475"/>
            <wp:docPr id="11" name="Picture 11"/>
            <wp:cNvGraphicFramePr>
              <a:graphicFrameLocks noChangeAspect="1"/>
            </wp:cNvGraphicFramePr>
            <a:graphic>
              <a:graphicData uri="http://schemas.openxmlformats.org/drawingml/2006/picture">
                <pic:pic>
                  <pic:nvPicPr>
                    <pic:cNvPr id="0" name="image.png"/>
                    <pic:cNvPicPr/>
                  </pic:nvPicPr>
                  <pic:blipFill>
                    <a:blip r:embed="rId22"/>
                    <a:stretch>
                      <a:fillRect/>
                    </a:stretch>
                  </pic:blipFill>
                  <pic:spPr>
                    <a:xfrm>
                      <a:off x="0" y="0"/>
                      <a:ext cx="2505075" cy="752475"/>
                    </a:xfrm>
                    <a:prstGeom prst="rect"/>
                  </pic:spPr>
                </pic:pic>
              </a:graphicData>
            </a:graphic>
          </wp:inline>
        </w:drawing>
      </w:r>
    </w:p>
    <w:p>
      <w:pPr>
        <w:ind w:left="0" w:right="0"/>
      </w:pPr>
      <w:r/>
      <w:r>
        <w:t>1) 0,1 мм</w:t>
        <w:br/>
      </w:r>
      <w:r>
        <w:t>2) 1 мм</w:t>
        <w:br/>
      </w:r>
      <w:r>
        <w:t>3) 2 см</w:t>
        <w:br/>
      </w:r>
      <w:r>
        <w:t>4) 10 мм</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Pr>
          <w:p>
            <w:pPr>
              <w:pStyle w:val="afa"/>
            </w:pPr>
            <w:r/>
            <w:r>
              <w:t>Ответ:</w:t>
            </w:r>
          </w:p>
        </w:tc>
        <w:tc>
          <w:tcPr>
            <w:tcW w:type="dxa" w:w="390"/>
            <w:vAlign w:val="top"/>
          </w:tcPr>
          <w:p>
            <w:pPr>
              <w:pStyle w:val="afa"/>
            </w:pPr>
            <w:r/>
          </w:p>
        </w:tc>
      </w:tr>
    </w:tbl>
    <w:p>
      <w:pPr>
        <w:pStyle w:val="aa"/>
        <w:ind w:left="0" w:right="0"/>
      </w:pPr>
      <w:r/>
      <w:r>
        <w:t xml:space="preserve">  16  </w:t>
      </w:r>
    </w:p>
    <w:p>
      <w:pPr>
        <w:ind w:left="0" w:right="0"/>
      </w:pPr>
      <w:r/>
    </w:p>
    <w:p>
      <w:pPr>
        <w:ind w:left="0" w:right="0"/>
      </w:pPr>
      <w:r/>
      <w:r>
        <w:t>Учитель на уроке, используя катушку, замкнутую на гальванометр, и полосовой магнит, последовательно провёл опыты по наблюдению явления электромагнитной индукции. Действия учителя и показания гальванометра представлены на рисунке.</w:t>
      </w:r>
    </w:p>
    <w:p>
      <w:pPr>
        <w:ind w:left="0" w:right="0"/>
      </w:pPr>
      <w:r/>
      <w:r>
        <w:drawing>
          <wp:inline xmlns:a="http://schemas.openxmlformats.org/drawingml/2006/main" xmlns:pic="http://schemas.openxmlformats.org/drawingml/2006/picture">
            <wp:extent cx="5543550" cy="1504950"/>
            <wp:docPr id="12" name="Picture 12"/>
            <wp:cNvGraphicFramePr>
              <a:graphicFrameLocks noChangeAspect="1"/>
            </wp:cNvGraphicFramePr>
            <a:graphic>
              <a:graphicData uri="http://schemas.openxmlformats.org/drawingml/2006/picture">
                <pic:pic>
                  <pic:nvPicPr>
                    <pic:cNvPr id="0" name="image.png"/>
                    <pic:cNvPicPr/>
                  </pic:nvPicPr>
                  <pic:blipFill>
                    <a:blip r:embed="rId23"/>
                    <a:stretch>
                      <a:fillRect/>
                    </a:stretch>
                  </pic:blipFill>
                  <pic:spPr>
                    <a:xfrm>
                      <a:off x="0" y="0"/>
                      <a:ext cx="5543550" cy="1504950"/>
                    </a:xfrm>
                    <a:prstGeom prst="rect"/>
                  </pic:spPr>
                </pic:pic>
              </a:graphicData>
            </a:graphic>
          </wp:inline>
        </w:drawing>
      </w:r>
    </w:p>
    <w:p>
      <w:pPr>
        <w:ind w:left="0" w:right="0"/>
      </w:pPr>
      <w:r/>
      <w:r>
        <w:t>Выберите из предложенного перечня два верных утверждения, которые соответствуют результатам проведённых экспериментальных наблюдений. Запишите в ответе их номера.</w:t>
      </w:r>
    </w:p>
    <w:p>
      <w:pPr>
        <w:ind w:left="0" w:right="0"/>
      </w:pPr>
      <w:r/>
      <w:r>
        <w:t>1) Величина индукционного тока зависит от геометрических размеров катушки.</w:t>
        <w:br/>
      </w:r>
      <w:r>
        <w:t>2) При изменении магнитного потока, пронизывающего катушку, в катушке возникает электрический (индукционный) ток.</w:t>
        <w:br/>
      </w:r>
      <w:r>
        <w:t>3) Величина индукционного тока зависит от скорости изменения магнитного потока, пронизывающего катушку.</w:t>
        <w:br/>
      </w:r>
      <w:r>
        <w:t>4) Направление индукционного тока зависит от того, увеличивается или уменьшается магнитный поток, пронизывающий катушку.</w:t>
        <w:br/>
      </w:r>
      <w:r>
        <w:t>5) Направление индукционного тока зависит от направления магнитных линий, пронизывающих катушку.</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Pr>
          <w:p>
            <w:pPr>
              <w:pStyle w:val="afa"/>
            </w:pPr>
            <w:r/>
            <w:r>
              <w:t>Ответ:</w:t>
            </w:r>
          </w:p>
        </w:tc>
        <w:tc>
          <w:tcPr>
            <w:tcW w:type="dxa" w:w="390"/>
            <w:vAlign w:val="top"/>
          </w:tcPr>
          <w:p>
            <w:pPr>
              <w:pStyle w:val="afa"/>
            </w:pPr>
            <w:r/>
          </w:p>
        </w:tc>
        <w:tc>
          <w:tcPr>
            <w:tcW w:type="dxa" w:w="390"/>
            <w:vAlign w:val="top"/>
          </w:tcPr>
          <w:p>
            <w:pPr>
              <w:pStyle w:val="afa"/>
            </w:pPr>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ответов на задания 17-25 используйте отдельный лист. Запишите сначала номер задания, а затем ответ на него.</w:t>
            </w:r>
          </w:p>
        </w:tc>
      </w:tr>
    </w:tbl>
    <w:p>
      <w:pPr>
        <w:pStyle w:val="aa"/>
        <w:ind w:left="0" w:right="0"/>
      </w:pPr>
      <w:r/>
      <w:r>
        <w:t xml:space="preserve">  17  </w:t>
      </w:r>
    </w:p>
    <w:p>
      <w:pPr>
        <w:ind w:left="0" w:right="0"/>
      </w:pPr>
      <w:r/>
    </w:p>
    <w:p>
      <w:pPr>
        <w:ind w:left="0" w:right="0"/>
      </w:pPr>
      <w:r/>
      <w:r>
        <w:t>Используя каретку (брусок) с крючком, динамометр, набор из трёх грузов, направляющую рейку, соберите экспериментальную установку для исследования зависимости силы трения скольжения между кареткой и поверхностью горизонтальной рейки от силы нормального давления. Определите силу трения скольжения, помещая на каретку поочерёдно один, два и три груза. Для определения веса каретки с грузами воспользуйтесь динамометром.</w:t>
      </w:r>
    </w:p>
    <w:p>
      <w:pPr>
        <w:ind w:left="0" w:right="0"/>
      </w:pPr>
      <w:r/>
      <w:r>
        <w:t>В бланке ответов:</w:t>
        <w:br/>
      </w:r>
      <w:r>
        <w:t>1) сделайте рисунок экспериментальной установки;</w:t>
        <w:br/>
      </w:r>
      <w:r>
        <w:t>2) укажите результаты измерений веса каретки с грузами и силы трения скольжения для трёх случаев в виде таблицы (или графика);</w:t>
        <w:br/>
      </w:r>
      <w:r>
        <w:t>3) сформулируйте вывод о зависимости силы трения скольжения между кареткой и поверхностью рейки от силы нормального давления.</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Полный ответ на задания 18 и 19 должен содержать не только ответ на вопрос, но и его развёрнутое, логически связанное обоснование.</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Прочитайте текст и выполните задание 18.</w:t>
            </w:r>
          </w:p>
        </w:tc>
      </w:tr>
    </w:tbl>
    <w:p>
      <w:pPr>
        <w:pStyle w:val="aa"/>
        <w:ind w:left="0" w:right="0"/>
      </w:pPr>
      <w:r/>
      <w:r>
        <w:t xml:space="preserve">  18  </w:t>
      </w:r>
    </w:p>
    <w:p>
      <w:pPr>
        <w:ind w:left="0" w:right="0"/>
      </w:pPr>
      <w:r/>
    </w:p>
    <w:p>
      <w:pPr>
        <w:ind w:left="0" w:right="0"/>
        <w:jc w:val="center"/>
      </w:pPr>
      <w:r/>
      <w:r>
        <w:rPr>
          <w:b/>
        </w:rPr>
        <w:t>Как замерзает морская вода</w:t>
      </w:r>
    </w:p>
    <w:p>
      <w:pPr>
        <w:ind w:left="0" w:right="0"/>
      </w:pPr>
      <w:r/>
      <w:r>
        <w:t xml:space="preserve">         Замерзание морской воды – это не такой простой процесс, как может показаться на первый взгляд. В 17 веке была общепринятой точка зрения, что морская вода из-за своей солёности не может замёрзнуть до состояния прочного льда. Предполагали, что морской лёд должен замерзать до консистенции студня, быть рыхлым, непрочным и легко взламываться кораблями. Поэтому предпринимались неоднократные, но безуспешные попытки отважных мореплавателей пройти на кораблях между Гренландией и Шпицбергеном к Северному полюсу для того, чтобы выйти в Тихий океан. Но парусники всякий раз застревали в очень прочных льдах, достигнув примерно 80° северной широты.</w:t>
      </w:r>
    </w:p>
    <w:p>
      <w:pPr>
        <w:ind w:left="0" w:right="0"/>
        <w:jc w:val="center"/>
      </w:pPr>
      <w:r/>
      <w:r>
        <w:drawing>
          <wp:inline xmlns:a="http://schemas.openxmlformats.org/drawingml/2006/main" xmlns:pic="http://schemas.openxmlformats.org/drawingml/2006/picture">
            <wp:extent cx="4400550" cy="2543175"/>
            <wp:docPr id="13" name="Picture 13"/>
            <wp:cNvGraphicFramePr>
              <a:graphicFrameLocks noChangeAspect="1"/>
            </wp:cNvGraphicFramePr>
            <a:graphic>
              <a:graphicData uri="http://schemas.openxmlformats.org/drawingml/2006/picture">
                <pic:pic>
                  <pic:nvPicPr>
                    <pic:cNvPr id="0" name="image.png"/>
                    <pic:cNvPicPr/>
                  </pic:nvPicPr>
                  <pic:blipFill>
                    <a:blip r:embed="rId24"/>
                    <a:stretch>
                      <a:fillRect/>
                    </a:stretch>
                  </pic:blipFill>
                  <pic:spPr>
                    <a:xfrm>
                      <a:off x="0" y="0"/>
                      <a:ext cx="4400550" cy="2543175"/>
                    </a:xfrm>
                    <a:prstGeom prst="rect"/>
                  </pic:spPr>
                </pic:pic>
              </a:graphicData>
            </a:graphic>
          </wp:inline>
        </w:drawing>
      </w:r>
    </w:p>
    <w:p>
      <w:pPr>
        <w:ind w:left="0" w:right="0"/>
      </w:pPr>
      <w:r/>
      <w:r>
        <w:t xml:space="preserve">       Почему же учёные 17 века ошибались? Ведь физические эксперименты, проводимые ими, свидетельствовали как раз в пользу их предположений. Опыты показывали, что при повышении степени солёности γ морской воды (т.е. массовой доли соли в рассоле) её температура замерзания быстро понижается (см. график на рисунке 1). Кристаллы льда, которые при этом образуются, состоят только из молекул чистой воды без примесей соли. Куда же девается соль? Она переходит в жидкий раствор снаружи льдинок, тем самым повышая солёность оставшегося жидкого рассола, а это значит, что температура замерзания оставшегося снаружи рассола понижается. При этом некоторая часть рассола оказывается запертой внутри кусков льда, собираясь в продолговатые «капсулы». Консистенция такого льда с вкраплениями рассола внутри напоминает вначале жидкую кашу, которая густеет по мере понижения температуры.</w:t>
        <w:br/>
      </w:r>
      <w:r>
        <w:t xml:space="preserve">        Ошибка исследователей состояла в том, что они посчитали условия проведённых ими в пробирке экспериментов с морской водой аналогичными условиям поведения морской воды в естественных условиях в открытом море. Однако оказалось, что нужно учитывать тот факт, что при данной температуре плотность солёной воды растёт с увеличением степени её солёности. В открытом море при замерзании льда окружающие лёд верхние слои морской воды увеличивают свою плотность вследствие</w:t>
        <w:br/>
      </w:r>
      <w:r>
        <w:t>увеличения своей солёности. В результате эти более тяжёлые слои воды опускаются на дно, а снизу поднимается вода с концентрацией соли, равной исходной, и, таким образом, температура замерзания морского льда остаётся прежней.</w:t>
        <w:br/>
      </w:r>
      <w:r>
        <w:t xml:space="preserve">         Кроме того, образовавшиеся внутри льда «капсулы» с рассолом постепенно перемещаются в направлении, в котором увеличивается температура (в естественных условиях это направление сверху вниз, см. рисунок 2) и, в конце концов, выходят наружу. Таким образом, происходит «самоопреснение» и упрочнение морского льда. Это явление открыл в 1820 году русский мореплаватель, капитан Ф. Беллинсгаузен.</w:t>
      </w:r>
    </w:p>
    <w:p>
      <w:pPr>
        <w:ind w:left="0" w:right="0"/>
      </w:pPr>
      <w:r/>
    </w:p>
    <w:p>
      <w:pPr>
        <w:ind w:left="0" w:right="0"/>
      </w:pPr>
      <w:r/>
      <w:r>
        <w:t>Когда с Земли можно увидеть солнечную корону? Ответ поясните.</w:t>
      </w:r>
    </w:p>
    <w:p>
      <w:pPr>
        <w:pStyle w:val="aa"/>
        <w:ind w:left="0" w:right="0"/>
      </w:pPr>
      <w:r/>
      <w:r>
        <w:t xml:space="preserve">  19  </w:t>
      </w:r>
    </w:p>
    <w:p>
      <w:pPr>
        <w:ind w:left="0" w:right="0"/>
      </w:pPr>
      <w:r/>
    </w:p>
    <w:p>
      <w:pPr>
        <w:ind w:left="0" w:right="0"/>
      </w:pPr>
      <w:r/>
      <w:r>
        <w:t>Два тела, имеющие одинаковые температуру и массу, одно медное, другое свинцовое, упали на землю с одинаковой высоты. Какое из тел нагрелось при ударе о землю до более высокой температуры? Почему? Изменением внутренней энергии земли и сопротивлением воздуха пренебречь.</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заданий 20–22 необходимо записать полное решение, включающее запись краткого условия задачи (Дано), запись формул, применение которых необходимо и достаточно для решения задачи, а также математические преобразования и расчёты, приводящие к числовому ответу.</w:t>
            </w:r>
          </w:p>
        </w:tc>
      </w:tr>
    </w:tbl>
    <w:p>
      <w:pPr>
        <w:pStyle w:val="aa"/>
        <w:ind w:left="0" w:right="0"/>
      </w:pPr>
      <w:r/>
      <w:r>
        <w:t xml:space="preserve">  20  </w:t>
      </w:r>
    </w:p>
    <w:p>
      <w:pPr>
        <w:ind w:left="0" w:right="0"/>
      </w:pPr>
      <w:r/>
    </w:p>
    <w:p>
      <w:pPr>
        <w:ind w:left="0" w:right="0"/>
      </w:pPr>
      <w:r/>
      <w:r>
        <w:t>Лёгкий стержень AB длиной 50 см подвешен в точке, находящейся на расстоянии 10 см от конца A. К концу B стержня подвешивают груз массой m</w:t>
      </w:r>
      <w:r>
        <w:rPr>
          <w:vertAlign w:val="subscript"/>
        </w:rPr>
        <w:t>B</w:t>
      </w:r>
      <w:r>
        <w:t xml:space="preserve"> = 125 г. Гирю какой массы нужно подвесить к точке A, чтобы уравновесить этот стержень?</w:t>
      </w:r>
    </w:p>
    <w:p>
      <w:pPr>
        <w:pStyle w:val="aa"/>
        <w:ind w:left="0" w:right="0"/>
      </w:pPr>
      <w:r/>
      <w:r>
        <w:t xml:space="preserve">  21  </w:t>
      </w:r>
    </w:p>
    <w:p>
      <w:pPr>
        <w:ind w:left="0" w:right="0"/>
      </w:pPr>
      <w:r/>
    </w:p>
    <w:p>
      <w:pPr>
        <w:ind w:left="0" w:right="0"/>
      </w:pPr>
      <w:r/>
      <w:r>
        <w:drawing>
          <wp:inline xmlns:a="http://schemas.openxmlformats.org/drawingml/2006/main" xmlns:pic="http://schemas.openxmlformats.org/drawingml/2006/picture">
            <wp:extent cx="1485900" cy="1438275"/>
            <wp:docPr id="14" name="Picture 14"/>
            <wp:cNvGraphicFramePr>
              <a:graphicFrameLocks noChangeAspect="1"/>
            </wp:cNvGraphicFramePr>
            <a:graphic>
              <a:graphicData uri="http://schemas.openxmlformats.org/drawingml/2006/picture">
                <pic:pic>
                  <pic:nvPicPr>
                    <pic:cNvPr id="0" name="image.png"/>
                    <pic:cNvPicPr/>
                  </pic:nvPicPr>
                  <pic:blipFill>
                    <a:blip r:embed="rId25"/>
                    <a:stretch>
                      <a:fillRect/>
                    </a:stretch>
                  </pic:blipFill>
                  <pic:spPr>
                    <a:xfrm>
                      <a:off x="0" y="0"/>
                      <a:ext cx="1485900" cy="1438275"/>
                    </a:xfrm>
                    <a:prstGeom prst="rect"/>
                  </pic:spPr>
                </pic:pic>
              </a:graphicData>
            </a:graphic>
          </wp:inline>
        </w:drawing>
      </w:r>
      <w:r>
        <w:t>Деревянный шар массой 1,99 кг висит на невесомой</w:t>
        <w:br/>
      </w:r>
      <w:r>
        <w:t>нерастяжимой нити. В него попадает и застревает в его центре пуля, летящая горизонтально со скоростью 600 м/с (см. рисунок). Масса пули 10 г. После того, как пуля застряла в шаре, шар отклонился от вертикального положения и поднялся на некоторую высоту. Найти количество теплоты, которое выделитсяпри застревании пули в шаре.</w:t>
      </w:r>
    </w:p>
    <w:p>
      <w:pPr>
        <w:ind w:left="0" w:right="0"/>
      </w:pPr>
      <w:r/>
    </w:p>
    <w:p>
      <w:pPr>
        <w:pStyle w:val="aa"/>
        <w:ind w:left="0" w:right="0"/>
      </w:pPr>
      <w:r/>
      <w:r>
        <w:t xml:space="preserve">  22  </w:t>
      </w:r>
    </w:p>
    <w:p>
      <w:pPr>
        <w:ind w:left="0" w:right="0"/>
      </w:pPr>
      <w:r/>
    </w:p>
    <w:p>
      <w:pPr>
        <w:ind w:left="0" w:right="0"/>
      </w:pPr>
      <w:r/>
      <w:r>
        <w:t>Какую массу природного газа нужно сжечь на тепловой электростанции, чтобы энергосберегающая лампочка мощностью P = 11 Вт светила в доме t = 6 часов? КПД электростанции η = 36%, удельная теплота сгорания природного газа q = 44⋅10</w:t>
      </w:r>
      <w:r>
        <w:rPr>
          <w:vertAlign w:val="superscript"/>
        </w:rPr>
        <w:t>6</w:t>
      </w:r>
      <w:r>
        <w:t xml:space="preserve"> Дж/кг. Ответ округлите с точностью до третьего знака после запятой.</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9F2995" w14:textId="77777777" w:rsidR="00607F5F" w:rsidRDefault="00607F5F" w:rsidP="0055011E">
      <w:pPr>
        <w:spacing w:before="0" w:after="0"/>
      </w:pPr>
      <w:r>
        <w:separator/>
      </w:r>
    </w:p>
  </w:endnote>
  <w:endnote w:type="continuationSeparator" w:id="0">
    <w:p w14:paraId="64FB32C5" w14:textId="77777777" w:rsidR="00607F5F" w:rsidRDefault="00607F5F"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2A2029A5"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C16B51">
      <w:rPr>
        <w:color w:val="333333"/>
        <w:sz w:val="18"/>
        <w:szCs w:val="18"/>
      </w:rPr>
      <w:t>6</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r>
      <w:rPr>
        <w:color w:val="333333"/>
        <w:sz w:val="18"/>
        <w:szCs w:val="18"/>
        <w:lang w:val="en-US"/>
      </w:rPr>
      <w:t>esuo</w:t>
    </w:r>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C16B51">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8D8E9" w14:textId="77777777" w:rsidR="00607F5F" w:rsidRDefault="00607F5F" w:rsidP="0055011E">
      <w:pPr>
        <w:spacing w:before="0" w:after="0"/>
      </w:pPr>
      <w:r>
        <w:separator/>
      </w:r>
    </w:p>
  </w:footnote>
  <w:footnote w:type="continuationSeparator" w:id="0">
    <w:p w14:paraId="208F476A" w14:textId="77777777" w:rsidR="00607F5F" w:rsidRDefault="00607F5F"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07F5F"/>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16B51"/>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jpg"/><Relationship Id="rId13" Type="http://schemas.openxmlformats.org/officeDocument/2006/relationships/image" Target="media/image2.jp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image" Target="media/image13.png"/><Relationship Id="rId25"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26</cp:revision>
  <dcterms:created xsi:type="dcterms:W3CDTF">2013-12-23T23:15:00Z</dcterms:created>
  <dcterms:modified xsi:type="dcterms:W3CDTF">2025-08-25T17:36:00Z</dcterms:modified>
</cp:coreProperties>
</file>